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42" w:rsidRDefault="0086701B">
      <w:r>
        <w:rPr>
          <w:noProof/>
          <w:lang w:eastAsia="en-IE"/>
        </w:rPr>
        <w:pict>
          <v:rect id="_x0000_s1026" style="position:absolute;margin-left:-71.8pt;margin-top:-2.85pt;width:598.45pt;height:129pt;z-index:251658240" fillcolor="#7f7f7f [1612]" stroked="f">
            <v:textbox>
              <w:txbxContent>
                <w:p w:rsidR="000550A6" w:rsidRPr="00330035" w:rsidRDefault="000550A6" w:rsidP="00330035">
                  <w:pPr>
                    <w:ind w:firstLine="720"/>
                    <w:rPr>
                      <w:rFonts w:ascii="Corbel" w:hAnsi="Corbel"/>
                      <w:b/>
                      <w:color w:val="FFFFFF" w:themeColor="background1"/>
                      <w:sz w:val="40"/>
                    </w:rPr>
                  </w:pPr>
                  <w:proofErr w:type="spellStart"/>
                  <w:r>
                    <w:rPr>
                      <w:rFonts w:ascii="Corbel" w:hAnsi="Corbel"/>
                      <w:b/>
                      <w:color w:val="FFFFFF" w:themeColor="background1"/>
                      <w:sz w:val="40"/>
                    </w:rPr>
                    <w:t>Sallins</w:t>
                  </w:r>
                  <w:proofErr w:type="spellEnd"/>
                </w:p>
                <w:p w:rsidR="000550A6" w:rsidRPr="00330035" w:rsidRDefault="000550A6" w:rsidP="00330035">
                  <w:pPr>
                    <w:ind w:firstLine="720"/>
                    <w:rPr>
                      <w:rFonts w:ascii="Corbel" w:hAnsi="Corbel"/>
                      <w:color w:val="FFFFFF" w:themeColor="background1"/>
                      <w:sz w:val="36"/>
                    </w:rPr>
                  </w:pPr>
                  <w:r>
                    <w:rPr>
                      <w:rFonts w:ascii="Corbel" w:hAnsi="Corbel"/>
                      <w:color w:val="FFFFFF" w:themeColor="background1"/>
                      <w:sz w:val="36"/>
                    </w:rPr>
                    <w:t>Draft Local Area Plan 2015-2021</w:t>
                  </w:r>
                </w:p>
                <w:p w:rsidR="000550A6" w:rsidRPr="00330035" w:rsidRDefault="000550A6" w:rsidP="00330035">
                  <w:pPr>
                    <w:ind w:firstLine="720"/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330035"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>Dréachtphlean</w:t>
                  </w:r>
                  <w:proofErr w:type="spellEnd"/>
                  <w:r w:rsidRPr="00330035"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30035"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>Cheantair</w:t>
                  </w:r>
                  <w:proofErr w:type="spellEnd"/>
                  <w:r w:rsidRPr="00330035"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30035"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>Áitiúil</w:t>
                  </w:r>
                  <w:proofErr w:type="spellEnd"/>
                  <w:r w:rsidRPr="00330035"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 xml:space="preserve">Na </w:t>
                  </w:r>
                  <w:proofErr w:type="spellStart"/>
                  <w:r>
                    <w:rPr>
                      <w:rFonts w:ascii="Corbel" w:hAnsi="Corbel" w:cs="Tahoma"/>
                      <w:color w:val="FFFFFF" w:themeColor="background1"/>
                      <w:sz w:val="36"/>
                      <w:szCs w:val="36"/>
                    </w:rPr>
                    <w:t>Solláin</w:t>
                  </w:r>
                  <w:proofErr w:type="spellEnd"/>
                </w:p>
                <w:p w:rsidR="000550A6" w:rsidRDefault="000550A6"/>
                <w:p w:rsidR="000550A6" w:rsidRDefault="000550A6"/>
              </w:txbxContent>
            </v:textbox>
          </v:rect>
        </w:pict>
      </w:r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3.1pt;margin-top:19.75pt;width:99.15pt;height:97.25pt;z-index:251659264" filled="f" fillcolor="#00b050" stroked="f" strokecolor="black [3213]">
            <v:textbox style="mso-next-textbox:#_x0000_s1027">
              <w:txbxContent>
                <w:p w:rsidR="000550A6" w:rsidRDefault="000550A6" w:rsidP="00330035">
                  <w:r w:rsidRPr="00C85075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871896" cy="966951"/>
                        <wp:effectExtent l="19050" t="0" r="4404" b="0"/>
                        <wp:docPr id="8" name="il_fi" descr="http://upload.wikimedia.org/wikipedia/en/thumb/c/c5/KildareCrest.png/170px-KildareCre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en/thumb/c/c5/KildareCrest.png/170px-KildareCre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173" cy="976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5342" w:rsidRDefault="00F45342"/>
    <w:p w:rsidR="00F45342" w:rsidRDefault="00F45342"/>
    <w:p w:rsidR="00F45342" w:rsidRDefault="00F45342"/>
    <w:p w:rsidR="00F45342" w:rsidRDefault="00F45342"/>
    <w:p w:rsidR="007812FE" w:rsidRDefault="007812FE"/>
    <w:p w:rsidR="00F45342" w:rsidRDefault="0086701B">
      <w:r>
        <w:rPr>
          <w:noProof/>
          <w:lang w:eastAsia="en-IE"/>
        </w:rPr>
        <w:pict>
          <v:shape id="_x0000_s1042" type="#_x0000_t202" style="position:absolute;margin-left:172.75pt;margin-top:19.85pt;width:100.65pt;height:269pt;z-index:251698176;mso-width-relative:margin;mso-height-relative:margin" o:regroupid="2" strokecolor="white [3212]">
            <v:textbox style="mso-next-textbox:#_x0000_s1042">
              <w:txbxContent>
                <w:p w:rsidR="000550A6" w:rsidRDefault="000550A6">
                  <w:r w:rsidRPr="00185A17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322069" cy="3248167"/>
                        <wp:effectExtent l="19050" t="0" r="0" b="0"/>
                        <wp:docPr id="16" name="Picture 5" descr="F:\users\PLANNERS\FORWARD PLANNING AND POLICY\LAP Reviews 2013\Sallins\Photos\04.09.14 Schools Bridge\IMG_0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users\PLANNERS\FORWARD PLANNING AND POLICY\LAP Reviews 2013\Sallins\Photos\04.09.14 Schools Bridge\IMG_0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70" r="541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293" cy="3256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48" style="position:absolute;margin-left:385.3pt;margin-top:8.2pt;width:112.8pt;height:135.8pt;z-index:251700224" coordsize="2256,2716" o:regroupid="2" path="m,c104,5,465,20,622,27l942,40v149,12,406,-1,574,59hhc1747,195,1813,240,1951,401hbc2054,524,2094,682,2136,837v42,155,46,266,65,492c2220,1555,2250,1965,2253,2196v3,231,-28,412,-35,520e" filled="f" strokecolor="white [3212]" strokeweight="30pt">
            <v:path arrowok="t"/>
          </v:shape>
        </w:pict>
      </w:r>
      <w:r>
        <w:rPr>
          <w:noProof/>
          <w:lang w:eastAsia="en-IE"/>
        </w:rPr>
        <w:pict>
          <v:shape id="_x0000_s1034" type="#_x0000_t202" style="position:absolute;margin-left:-.85pt;margin-top:20.25pt;width:179.65pt;height:131.25pt;z-index:251695104;mso-width-percent:400;mso-width-percent:400;mso-width-relative:margin;mso-height-relative:margin" o:regroupid="2" strokecolor="white [3212]">
            <v:textbox style="mso-next-textbox:#_x0000_s1034">
              <w:txbxContent>
                <w:p w:rsidR="000550A6" w:rsidRDefault="000550A6" w:rsidP="00F45342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090003" cy="1569492"/>
                        <wp:effectExtent l="19050" t="0" r="5497" b="0"/>
                        <wp:docPr id="1" name="Picture 1" descr="F:\users\PLANNERS\FORWARD PLANNING AND POLICY\LAP Reviews 2013\Sallins\Photos\Sallins Photos 28.08.14\IMG_0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users\PLANNERS\FORWARD PLANNING AND POLICY\LAP Reviews 2013\Sallins\Photos\Sallins Photos 28.08.14\IMG_0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003" cy="1569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089150" cy="1567383"/>
                        <wp:effectExtent l="19050" t="0" r="6350" b="0"/>
                        <wp:docPr id="21" name="Picture 12" descr="F:\users\PLANNERS\FORWARD PLANNING AND POLICY\Local Area Plans\Newbridge LAP 2013\Stages of the Newbridge LAP 2013 - 2019\Stage 2 Draft Plan\Photos May 2013\IMG_04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F:\users\PLANNERS\FORWARD PLANNING AND POLICY\Local Area Plans\Newbridge LAP 2013\Stages of the Newbridge LAP 2013 - 2019\Stage 2 Draft Plan\Photos May 2013\IMG_04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1567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33" type="#_x0000_t202" style="position:absolute;margin-left:265.55pt;margin-top:19.45pt;width:222.85pt;height:176.45pt;z-index:251694080;mso-width-relative:margin;mso-height-relative:margin" o:regroupid="2" strokecolor="white [3212]">
            <v:textbox style="mso-next-textbox:#_x0000_s1033">
              <w:txbxContent>
                <w:p w:rsidR="000550A6" w:rsidRDefault="000550A6" w:rsidP="00F45342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637790" cy="1979116"/>
                        <wp:effectExtent l="19050" t="0" r="0" b="0"/>
                        <wp:docPr id="4" name="Picture 4" descr="F:\users\PLANNERS\FORWARD PLANNING AND POLICY\LAP Reviews 2013\Sallins\Photos\Sallins Photos 21_5_14\IMG_03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users\PLANNERS\FORWARD PLANNING AND POLICY\LAP Reviews 2013\Sallins\Photos\Sallins Photos 21_5_14\IMG_03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7790" cy="1979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5342" w:rsidRDefault="00F45342"/>
    <w:p w:rsidR="00F45342" w:rsidRDefault="00F45342"/>
    <w:p w:rsidR="00F45342" w:rsidRDefault="00F45342"/>
    <w:p w:rsidR="00F45342" w:rsidRDefault="00F45342"/>
    <w:p w:rsidR="00F45342" w:rsidRDefault="0086701B">
      <w:r>
        <w:rPr>
          <w:noProof/>
          <w:lang w:eastAsia="en-IE"/>
        </w:rPr>
        <w:pict>
          <v:shape id="_x0000_s1032" type="#_x0000_t202" style="position:absolute;margin-left:-.45pt;margin-top:24.3pt;width:179.65pt;height:218.3pt;z-index:251693056;mso-width-percent:400;mso-width-percent:400;mso-width-relative:margin;mso-height-relative:margin" o:regroupid="2" strokecolor="white [3212]">
            <v:textbox style="mso-next-textbox:#_x0000_s1032">
              <w:txbxContent>
                <w:p w:rsidR="000550A6" w:rsidRDefault="000550A6" w:rsidP="00F45342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089150" cy="1566781"/>
                        <wp:effectExtent l="19050" t="0" r="6350" b="0"/>
                        <wp:docPr id="3" name="Picture 3" descr="F:\users\PLANNERS\FORWARD PLANNING AND POLICY\LAP Reviews 2013\Sallins\Photos\Sallins Photos 21_5_14\IMG_03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users\PLANNERS\FORWARD PLANNING AND POLICY\LAP Reviews 2013\Sallins\Photos\Sallins Photos 21_5_14\IMG_03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1566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5342" w:rsidRDefault="00F45342"/>
    <w:p w:rsidR="00F45342" w:rsidRDefault="0086701B">
      <w:r>
        <w:rPr>
          <w:noProof/>
          <w:lang w:eastAsia="en-IE"/>
        </w:rPr>
        <w:pict>
          <v:shape id="_x0000_s1038" type="#_x0000_t202" style="position:absolute;margin-left:265.55pt;margin-top:5.05pt;width:222.85pt;height:272.45pt;z-index:251697152;mso-width-relative:margin;mso-height-relative:margin" o:regroupid="2" strokecolor="white [3212]">
            <v:textbox style="mso-next-textbox:#_x0000_s1038">
              <w:txbxContent>
                <w:p w:rsidR="000550A6" w:rsidRDefault="000550A6" w:rsidP="00F45342">
                  <w:r w:rsidRPr="00BF2ED0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4419829" cy="3314700"/>
                        <wp:effectExtent l="19050" t="0" r="0" b="0"/>
                        <wp:docPr id="19" name="Picture 2" descr="F:\users\PLANNERS\FORWARD PLANNING AND POLICY\LAP Reviews 2013\Sallins\Photos\Sallins Photos 21_5_14\IMG_03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users\PLANNERS\FORWARD PLANNING AND POLICY\LAP Reviews 2013\Sallins\Photos\Sallins Photos 21_5_14\IMG_03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8765" cy="3313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5342" w:rsidRDefault="00F45342"/>
    <w:p w:rsidR="00F45342" w:rsidRDefault="00F45342"/>
    <w:p w:rsidR="00F45342" w:rsidRDefault="00F45342"/>
    <w:p w:rsidR="00F45342" w:rsidRDefault="0086701B">
      <w:r>
        <w:rPr>
          <w:noProof/>
          <w:lang w:eastAsia="en-IE"/>
        </w:rPr>
        <w:pict>
          <v:shape id="_x0000_s1035" type="#_x0000_t202" style="position:absolute;margin-left:-.4pt;margin-top:5.6pt;width:288.2pt;height:166.2pt;z-index:251696128;mso-width-relative:margin;mso-height-relative:margin" o:regroupid="2" strokecolor="white [3212]">
            <v:textbox style="mso-next-textbox:#_x0000_s1035">
              <w:txbxContent>
                <w:p w:rsidR="000550A6" w:rsidRDefault="000550A6" w:rsidP="00F45342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3467735" cy="4624458"/>
                        <wp:effectExtent l="19050" t="0" r="0" b="0"/>
                        <wp:docPr id="23" name="Picture 7" descr="F:\users\PLANNERS\FORWARD PLANNING AND POLICY\LAP Reviews 2013\Sallins\Photos\Photographs 11th March 2014 Fiona\DSCF6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users\PLANNERS\FORWARD PLANNING AND POLICY\LAP Reviews 2013\Sallins\Photos\Photographs 11th March 2014 Fiona\DSCF62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735" cy="4624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5342" w:rsidRDefault="00F45342"/>
    <w:p w:rsidR="00F45342" w:rsidRDefault="0086701B">
      <w:r>
        <w:rPr>
          <w:noProof/>
          <w:lang w:eastAsia="en-IE"/>
        </w:rPr>
        <w:pict>
          <v:shape id="_x0000_s1047" style="position:absolute;margin-left:383.35pt;margin-top:16.35pt;width:118.9pt;height:119.05pt;z-index:251699200" coordsize="2378,2381" o:regroupid="2" path="m2378,v-22,105,-111,474,-134,629l2237,932v-21,145,-42,404,-120,565hhc1997,1716,1945,1777,1770,1897hbc1595,2017,1276,2144,1066,2219v-210,75,-380,100,-558,127c330,2373,106,2374,,2381e" filled="f" strokecolor="white [3212]" strokeweight="30pt">
            <v:path arrowok="t"/>
          </v:shape>
        </w:pict>
      </w:r>
    </w:p>
    <w:p w:rsidR="00F45342" w:rsidRDefault="00F45342"/>
    <w:p w:rsidR="00F45342" w:rsidRDefault="0086701B">
      <w:r>
        <w:rPr>
          <w:noProof/>
          <w:lang w:eastAsia="en-I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269.35pt;margin-top:18.7pt;width:.05pt;height:70.15pt;z-index:251691008" o:connectortype="straight" o:regroupid="1" strokecolor="white [3212]" strokeweight="8pt"/>
        </w:pict>
      </w:r>
    </w:p>
    <w:p w:rsidR="00F45342" w:rsidRDefault="00F45342"/>
    <w:p w:rsidR="00F45342" w:rsidRDefault="0086701B">
      <w:r>
        <w:rPr>
          <w:noProof/>
          <w:lang w:eastAsia="en-IE"/>
        </w:rPr>
        <w:pict>
          <v:shape id="_x0000_s1054" type="#_x0000_t32" style="position:absolute;margin-left:3.25pt;margin-top:23.1pt;width:283.65pt;height:0;z-index:251692032" o:connectortype="straight" o:regroupid="1" strokecolor="white [3212]" strokeweight="10pt"/>
        </w:pict>
      </w:r>
    </w:p>
    <w:p w:rsidR="00F45342" w:rsidRDefault="00F45342"/>
    <w:p w:rsidR="00F45342" w:rsidRDefault="0086701B">
      <w:r>
        <w:rPr>
          <w:noProof/>
          <w:lang w:eastAsia="en-IE"/>
        </w:rPr>
        <w:pict>
          <v:shape id="_x0000_s1050" type="#_x0000_t202" style="position:absolute;margin-left:345.5pt;margin-top:23.25pt;width:142.9pt;height:28.1pt;z-index:251686912;mso-width-relative:margin;mso-height-relative:margin" stroked="f">
            <v:textbox>
              <w:txbxContent>
                <w:p w:rsidR="000550A6" w:rsidRPr="00EB6B35" w:rsidRDefault="000550A6" w:rsidP="00E7776F">
                  <w:pPr>
                    <w:rPr>
                      <w:rFonts w:ascii="Corbel" w:hAnsi="Corbel"/>
                      <w:b/>
                      <w:color w:val="808080" w:themeColor="background1" w:themeShade="80"/>
                      <w:sz w:val="32"/>
                    </w:rPr>
                  </w:pPr>
                  <w:r>
                    <w:rPr>
                      <w:rFonts w:ascii="Corbel" w:hAnsi="Corbel"/>
                      <w:b/>
                      <w:color w:val="808080" w:themeColor="background1" w:themeShade="80"/>
                      <w:sz w:val="32"/>
                    </w:rPr>
                    <w:t>June 2015</w:t>
                  </w:r>
                </w:p>
              </w:txbxContent>
            </v:textbox>
          </v:shape>
        </w:pict>
      </w:r>
    </w:p>
    <w:p w:rsidR="000013AE" w:rsidRDefault="000013AE"/>
    <w:p w:rsidR="00D137DF" w:rsidRPr="008B6C20" w:rsidRDefault="000013AE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  <w:r>
        <w:br w:type="page"/>
      </w:r>
      <w:r w:rsidR="00D137DF" w:rsidRPr="008B6C20">
        <w:rPr>
          <w:rFonts w:ascii="Garamond" w:hAnsi="Garamond" w:cs="Calibri-Bold"/>
          <w:b/>
          <w:bCs/>
          <w:szCs w:val="20"/>
        </w:rPr>
        <w:lastRenderedPageBreak/>
        <w:t>Includes Ordnance Survey Ireland data</w:t>
      </w: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  <w:proofErr w:type="gramStart"/>
      <w:r w:rsidRPr="008B6C20">
        <w:rPr>
          <w:rFonts w:ascii="Garamond" w:hAnsi="Garamond" w:cs="Calibri-Bold"/>
          <w:b/>
          <w:bCs/>
          <w:szCs w:val="20"/>
        </w:rPr>
        <w:t>reproduced</w:t>
      </w:r>
      <w:proofErr w:type="gramEnd"/>
      <w:r w:rsidRPr="008B6C20">
        <w:rPr>
          <w:rFonts w:ascii="Garamond" w:hAnsi="Garamond" w:cs="Calibri-Bold"/>
          <w:b/>
          <w:bCs/>
          <w:szCs w:val="20"/>
        </w:rPr>
        <w:t xml:space="preserve"> under </w:t>
      </w:r>
      <w:proofErr w:type="spellStart"/>
      <w:r w:rsidRPr="008B6C20">
        <w:rPr>
          <w:rFonts w:ascii="Garamond" w:hAnsi="Garamond" w:cs="Calibri-Bold"/>
          <w:b/>
          <w:bCs/>
          <w:szCs w:val="20"/>
        </w:rPr>
        <w:t>OSi</w:t>
      </w:r>
      <w:proofErr w:type="spellEnd"/>
      <w:r w:rsidRPr="008B6C20">
        <w:rPr>
          <w:rFonts w:ascii="Garamond" w:hAnsi="Garamond" w:cs="Calibri-Bold"/>
          <w:b/>
          <w:bCs/>
          <w:szCs w:val="20"/>
        </w:rPr>
        <w:t xml:space="preserve"> Licence number</w:t>
      </w: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  <w:r w:rsidRPr="008B6C20">
        <w:rPr>
          <w:rFonts w:ascii="Garamond" w:hAnsi="Garamond" w:cs="Calibri-Bold"/>
          <w:b/>
          <w:bCs/>
          <w:szCs w:val="20"/>
        </w:rPr>
        <w:t>2004/07 CCMA / Kildare County Council</w:t>
      </w: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  <w:r w:rsidRPr="008B6C20">
        <w:rPr>
          <w:rFonts w:ascii="Garamond" w:hAnsi="Garamond" w:cs="Calibri-Bold"/>
          <w:b/>
          <w:bCs/>
          <w:szCs w:val="20"/>
        </w:rPr>
        <w:t>Unauthorised reproduction infringes</w:t>
      </w: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  <w:r w:rsidRPr="008B6C20">
        <w:rPr>
          <w:rFonts w:ascii="Garamond" w:hAnsi="Garamond" w:cs="Calibri-Bold"/>
          <w:b/>
          <w:bCs/>
          <w:szCs w:val="20"/>
        </w:rPr>
        <w:t>Ordnance Survey Ireland and Government of Ireland</w:t>
      </w: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  <w:r w:rsidRPr="008B6C20">
        <w:rPr>
          <w:rFonts w:ascii="Garamond" w:hAnsi="Garamond" w:cs="Calibri-Bold"/>
          <w:b/>
          <w:bCs/>
          <w:szCs w:val="20"/>
        </w:rPr>
        <w:t>Copyright</w:t>
      </w: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</w:p>
    <w:p w:rsidR="00D137DF" w:rsidRPr="008B6C20" w:rsidRDefault="00D137DF" w:rsidP="00D137D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szCs w:val="20"/>
        </w:rPr>
      </w:pPr>
    </w:p>
    <w:p w:rsidR="00D137DF" w:rsidRPr="008B6C20" w:rsidRDefault="00D137DF" w:rsidP="00D137DF">
      <w:pPr>
        <w:jc w:val="center"/>
        <w:rPr>
          <w:rFonts w:ascii="Garamond" w:hAnsi="Garamond" w:cs="Calibri-Bold"/>
          <w:b/>
          <w:bCs/>
          <w:szCs w:val="20"/>
        </w:rPr>
      </w:pPr>
      <w:r w:rsidRPr="008B6C20">
        <w:rPr>
          <w:rFonts w:ascii="Garamond" w:hAnsi="Garamond" w:cs="Calibri-Bold"/>
          <w:b/>
          <w:bCs/>
          <w:szCs w:val="20"/>
        </w:rPr>
        <w:t>© Ordnance Survey Ireland, 2015</w:t>
      </w:r>
    </w:p>
    <w:p w:rsidR="000013AE" w:rsidRDefault="000013AE"/>
    <w:p w:rsidR="00290BD5" w:rsidRDefault="00290BD5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/>
    <w:p w:rsidR="000013AE" w:rsidRDefault="000013AE" w:rsidP="000013AE">
      <w:pPr>
        <w:rPr>
          <w:rFonts w:ascii="Arial" w:hAnsi="Arial" w:cs="Arial"/>
          <w:b/>
          <w:color w:val="A6A6A6" w:themeColor="background1" w:themeShade="A6"/>
          <w:sz w:val="32"/>
          <w:szCs w:val="28"/>
        </w:rPr>
      </w:pPr>
    </w:p>
    <w:p w:rsidR="000013AE" w:rsidRPr="003353F1" w:rsidRDefault="000013AE" w:rsidP="000013AE">
      <w:pPr>
        <w:rPr>
          <w:rFonts w:ascii="Arial" w:hAnsi="Arial" w:cs="Arial"/>
          <w:b/>
          <w:color w:val="A6A6A6" w:themeColor="background1" w:themeShade="A6"/>
          <w:sz w:val="32"/>
          <w:szCs w:val="28"/>
        </w:rPr>
      </w:pPr>
      <w:r w:rsidRPr="003353F1">
        <w:rPr>
          <w:rFonts w:ascii="Arial" w:hAnsi="Arial" w:cs="Arial"/>
          <w:b/>
          <w:color w:val="A6A6A6" w:themeColor="background1" w:themeShade="A6"/>
          <w:sz w:val="32"/>
          <w:szCs w:val="28"/>
        </w:rPr>
        <w:lastRenderedPageBreak/>
        <w:t>Table of Contents</w:t>
      </w:r>
    </w:p>
    <w:p w:rsidR="000013AE" w:rsidRDefault="000013AE" w:rsidP="000013AE">
      <w:pPr>
        <w:pBdr>
          <w:bottom w:val="single" w:sz="12" w:space="1" w:color="auto"/>
        </w:pBdr>
        <w:rPr>
          <w:rFonts w:ascii="Arial" w:hAnsi="Arial" w:cs="Arial"/>
          <w:b/>
          <w:color w:val="00B050"/>
          <w:sz w:val="28"/>
          <w:szCs w:val="28"/>
        </w:rPr>
        <w:sectPr w:rsidR="000013AE" w:rsidSect="006F579B"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="000013AE" w:rsidRPr="00496B48" w:rsidRDefault="0086701B" w:rsidP="000013AE">
      <w:pPr>
        <w:sectPr w:rsidR="000013AE" w:rsidRPr="00496B48" w:rsidSect="006F579B">
          <w:type w:val="continuous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  <w:r>
        <w:rPr>
          <w:noProof/>
          <w:lang w:eastAsia="en-IE"/>
        </w:rPr>
        <w:lastRenderedPageBreak/>
        <w:pict>
          <v:shape id="_x0000_s1059" type="#_x0000_t32" style="position:absolute;margin-left:0;margin-top:21.15pt;width:327.25pt;height:0;z-index:251705344" o:connectortype="straight" strokecolor="#548dd4 [1951]" strokeweight="2pt"/>
        </w:pict>
      </w:r>
    </w:p>
    <w:p w:rsidR="000013AE" w:rsidRPr="00496B48" w:rsidRDefault="000013AE" w:rsidP="000013AE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lastRenderedPageBreak/>
        <w:t>PART A</w:t>
      </w:r>
    </w:p>
    <w:p w:rsidR="000013AE" w:rsidRPr="00496B48" w:rsidRDefault="006F579B" w:rsidP="000013AE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t xml:space="preserve">Introduction, </w:t>
      </w:r>
      <w:r w:rsidR="000013AE" w:rsidRPr="00496B48">
        <w:rPr>
          <w:rFonts w:ascii="Garamond" w:hAnsi="Garamond"/>
          <w:b/>
          <w:color w:val="548DD4" w:themeColor="text2" w:themeTint="99"/>
          <w:sz w:val="24"/>
          <w:szCs w:val="24"/>
        </w:rPr>
        <w:t>Context</w:t>
      </w: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t xml:space="preserve"> and Development Strategy</w:t>
      </w:r>
    </w:p>
    <w:p w:rsidR="00DD126C" w:rsidRPr="00496B48" w:rsidRDefault="00DD126C" w:rsidP="000013AE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6F579B" w:rsidRPr="00496B48" w:rsidRDefault="006F579B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Introduction</w:t>
      </w:r>
    </w:p>
    <w:p w:rsidR="006F579B" w:rsidRPr="00496B48" w:rsidRDefault="006F579B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proofErr w:type="spellStart"/>
      <w:r w:rsidRPr="00496B48">
        <w:rPr>
          <w:rFonts w:ascii="Garamond" w:hAnsi="Garamond"/>
          <w:b/>
          <w:sz w:val="24"/>
          <w:szCs w:val="24"/>
        </w:rPr>
        <w:t>Sallins</w:t>
      </w:r>
      <w:proofErr w:type="spellEnd"/>
      <w:r w:rsidRPr="00496B48">
        <w:rPr>
          <w:rFonts w:ascii="Garamond" w:hAnsi="Garamond"/>
          <w:b/>
          <w:sz w:val="24"/>
          <w:szCs w:val="24"/>
        </w:rPr>
        <w:t xml:space="preserve"> in Context</w:t>
      </w:r>
    </w:p>
    <w:p w:rsidR="006F579B" w:rsidRPr="00496B48" w:rsidRDefault="006F579B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Key Challenges</w:t>
      </w:r>
    </w:p>
    <w:p w:rsidR="006F579B" w:rsidRPr="00496B48" w:rsidRDefault="006F579B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SEA of Alternation Plan Scenarios</w:t>
      </w:r>
    </w:p>
    <w:p w:rsidR="006F579B" w:rsidRPr="00496B48" w:rsidRDefault="006F579B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Future D</w:t>
      </w:r>
      <w:r w:rsidR="00DD126C" w:rsidRPr="00496B48">
        <w:rPr>
          <w:rFonts w:ascii="Garamond" w:hAnsi="Garamond"/>
          <w:b/>
          <w:sz w:val="24"/>
          <w:szCs w:val="24"/>
        </w:rPr>
        <w:t>evelopment Strategy</w:t>
      </w:r>
    </w:p>
    <w:p w:rsidR="00DD126C" w:rsidRDefault="00DD126C" w:rsidP="00DD126C">
      <w:pPr>
        <w:pStyle w:val="ListParagraph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96B48" w:rsidRPr="00496B48" w:rsidRDefault="00496B48" w:rsidP="00DD126C">
      <w:pPr>
        <w:pStyle w:val="ListParagraph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96B48" w:rsidRDefault="0086701B" w:rsidP="00DD126C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86701B">
        <w:rPr>
          <w:noProof/>
          <w:lang w:eastAsia="en-IE"/>
        </w:rPr>
        <w:pict>
          <v:shape id="_x0000_s1063" type="#_x0000_t32" style="position:absolute;margin-left:0;margin-top:8.85pt;width:187pt;height:0;z-index:251706368" o:connectortype="straight" strokecolor="#548dd4 [1951]" strokeweight="2pt"/>
        </w:pict>
      </w:r>
    </w:p>
    <w:p w:rsidR="00DD126C" w:rsidRPr="00496B48" w:rsidRDefault="00DD126C" w:rsidP="00DD126C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t>PART B</w:t>
      </w:r>
    </w:p>
    <w:p w:rsidR="00DD126C" w:rsidRPr="00496B48" w:rsidRDefault="00DD126C" w:rsidP="00DD126C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t>Policies and Objectives</w:t>
      </w:r>
    </w:p>
    <w:p w:rsidR="00DD126C" w:rsidRPr="00496B48" w:rsidRDefault="00DD126C" w:rsidP="00DD126C">
      <w:pPr>
        <w:pStyle w:val="ListParagraph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DD126C" w:rsidRPr="00496B48" w:rsidRDefault="00DD126C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 xml:space="preserve">Introduction </w:t>
      </w:r>
    </w:p>
    <w:p w:rsidR="00DD126C" w:rsidRPr="00496B48" w:rsidRDefault="00DD126C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Compliance with Core Strategy of the Kildare County Development Plan 2011-2017</w:t>
      </w:r>
    </w:p>
    <w:p w:rsidR="00DD126C" w:rsidRPr="00496B48" w:rsidRDefault="00DD126C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 w:cs="Arial"/>
          <w:b/>
          <w:sz w:val="24"/>
          <w:szCs w:val="24"/>
        </w:rPr>
        <w:t>Housing and the Core Strategy</w:t>
      </w:r>
    </w:p>
    <w:p w:rsidR="00DD126C" w:rsidRPr="00496B48" w:rsidRDefault="00DD126C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Enterprise, Industry and Economic Development</w:t>
      </w:r>
    </w:p>
    <w:p w:rsidR="00DD126C" w:rsidRPr="00496B48" w:rsidRDefault="00DD126C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Town Centre</w:t>
      </w:r>
    </w:p>
    <w:p w:rsidR="00DD126C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Design Briefs</w:t>
      </w:r>
    </w:p>
    <w:p w:rsidR="00496B48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 xml:space="preserve">Movement and Transport </w:t>
      </w:r>
    </w:p>
    <w:p w:rsidR="00496B48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eastAsia="Calibri" w:hAnsi="Garamond" w:cs="Calibri"/>
          <w:b/>
          <w:sz w:val="24"/>
          <w:szCs w:val="24"/>
        </w:rPr>
        <w:t>Infrastructural Services</w:t>
      </w:r>
    </w:p>
    <w:p w:rsidR="00496B48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Derelict and Vacant Sites</w:t>
      </w:r>
    </w:p>
    <w:p w:rsidR="00496B48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Community and Recreational Facilities</w:t>
      </w:r>
    </w:p>
    <w:p w:rsidR="00496B48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Architectural, Archaeological and Natural Heritage</w:t>
      </w:r>
    </w:p>
    <w:p w:rsid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>Green Infrastructure</w:t>
      </w:r>
    </w:p>
    <w:p w:rsidR="00496B48" w:rsidRDefault="00496B48" w:rsidP="00496B48">
      <w:pPr>
        <w:pStyle w:val="ListParagraph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96B48" w:rsidRPr="00496B48" w:rsidRDefault="00496B48" w:rsidP="00496B48">
      <w:pPr>
        <w:pStyle w:val="ListParagraph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96B48" w:rsidRPr="00496B48" w:rsidRDefault="0086701B" w:rsidP="00496B48">
      <w:pPr>
        <w:pStyle w:val="ListParagraph"/>
        <w:spacing w:after="0" w:line="240" w:lineRule="auto"/>
        <w:rPr>
          <w:rFonts w:ascii="Garamond" w:hAnsi="Garamond"/>
          <w:b/>
          <w:sz w:val="24"/>
          <w:szCs w:val="24"/>
        </w:rPr>
      </w:pPr>
      <w:r w:rsidRPr="0086701B">
        <w:rPr>
          <w:rFonts w:ascii="Garamond" w:hAnsi="Garamond"/>
          <w:b/>
          <w:noProof/>
          <w:color w:val="548DD4" w:themeColor="text2" w:themeTint="99"/>
          <w:sz w:val="24"/>
          <w:szCs w:val="24"/>
          <w:lang w:eastAsia="en-IE"/>
        </w:rPr>
        <w:pict>
          <v:shape id="_x0000_s1064" type="#_x0000_t32" style="position:absolute;left:0;text-align:left;margin-left:0;margin-top:9.3pt;width:139.3pt;height:0;z-index:251707392" o:connectortype="straight" strokecolor="#548dd4 [1951]" strokeweight="2pt"/>
        </w:pict>
      </w:r>
    </w:p>
    <w:p w:rsidR="00496B48" w:rsidRPr="00496B48" w:rsidRDefault="00496B48" w:rsidP="00496B48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t>PART C</w:t>
      </w:r>
    </w:p>
    <w:p w:rsidR="00496B48" w:rsidRPr="00496B48" w:rsidRDefault="00496B48" w:rsidP="00496B48">
      <w:pPr>
        <w:spacing w:after="0" w:line="240" w:lineRule="auto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496B48">
        <w:rPr>
          <w:rFonts w:ascii="Garamond" w:hAnsi="Garamond"/>
          <w:b/>
          <w:color w:val="548DD4" w:themeColor="text2" w:themeTint="99"/>
          <w:sz w:val="24"/>
          <w:szCs w:val="24"/>
        </w:rPr>
        <w:t xml:space="preserve">Land Use Zoning </w:t>
      </w:r>
    </w:p>
    <w:p w:rsidR="00496B48" w:rsidRPr="00496B48" w:rsidRDefault="00496B48" w:rsidP="00496B48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96B48" w:rsidRPr="00496B48" w:rsidRDefault="00496B48" w:rsidP="006F579B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 w:rsidRPr="00496B48">
        <w:rPr>
          <w:rFonts w:ascii="Garamond" w:hAnsi="Garamond"/>
          <w:b/>
          <w:sz w:val="24"/>
          <w:szCs w:val="24"/>
        </w:rPr>
        <w:t xml:space="preserve">Implementation </w:t>
      </w:r>
    </w:p>
    <w:p w:rsidR="00496B48" w:rsidRPr="00496B48" w:rsidRDefault="00496B48" w:rsidP="00496B48">
      <w:pPr>
        <w:spacing w:after="0" w:line="240" w:lineRule="auto"/>
        <w:rPr>
          <w:rFonts w:ascii="Garamond" w:hAnsi="Garamond"/>
          <w:b/>
          <w:color w:val="7030A0"/>
          <w:sz w:val="24"/>
          <w:szCs w:val="24"/>
        </w:rPr>
      </w:pPr>
    </w:p>
    <w:p w:rsidR="00496B48" w:rsidRPr="00496B48" w:rsidRDefault="00496B48" w:rsidP="00496B48">
      <w:pPr>
        <w:spacing w:after="0" w:line="240" w:lineRule="auto"/>
        <w:rPr>
          <w:rFonts w:ascii="Garamond" w:hAnsi="Garamond"/>
          <w:b/>
          <w:color w:val="7030A0"/>
          <w:sz w:val="24"/>
          <w:szCs w:val="24"/>
        </w:rPr>
      </w:pPr>
    </w:p>
    <w:p w:rsidR="000013AE" w:rsidRDefault="000013AE" w:rsidP="000013AE">
      <w:pPr>
        <w:spacing w:line="240" w:lineRule="auto"/>
      </w:pPr>
    </w:p>
    <w:p w:rsidR="00DD126C" w:rsidRDefault="00DD126C" w:rsidP="000013AE">
      <w:pPr>
        <w:spacing w:after="0" w:line="240" w:lineRule="auto"/>
        <w:rPr>
          <w:b/>
          <w:color w:val="808080" w:themeColor="background1" w:themeShade="80"/>
        </w:rPr>
      </w:pPr>
    </w:p>
    <w:p w:rsidR="00DD126C" w:rsidRPr="002446B5" w:rsidRDefault="00DD126C" w:rsidP="000013AE">
      <w:pPr>
        <w:spacing w:after="0" w:line="240" w:lineRule="auto"/>
        <w:rPr>
          <w:b/>
          <w:color w:val="808080" w:themeColor="background1" w:themeShade="80"/>
        </w:rPr>
      </w:pPr>
    </w:p>
    <w:p w:rsidR="000013AE" w:rsidRDefault="000013AE" w:rsidP="000013AE">
      <w:pPr>
        <w:spacing w:line="240" w:lineRule="auto"/>
        <w:sectPr w:rsidR="000013AE" w:rsidSect="006F579B">
          <w:type w:val="continuous"/>
          <w:pgSz w:w="11906" w:h="16838"/>
          <w:pgMar w:top="1440" w:right="1440" w:bottom="1440" w:left="1440" w:header="708" w:footer="708" w:gutter="0"/>
          <w:pgNumType w:fmt="lowerRoman" w:start="1"/>
          <w:cols w:num="2" w:space="708"/>
          <w:docGrid w:linePitch="360"/>
        </w:sectPr>
      </w:pPr>
    </w:p>
    <w:p w:rsidR="000013AE" w:rsidRDefault="0086701B" w:rsidP="000013AE">
      <w:pPr>
        <w:spacing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noProof/>
          <w:color w:val="00B050"/>
          <w:sz w:val="20"/>
          <w:szCs w:val="20"/>
          <w:lang w:eastAsia="en-IE"/>
        </w:rPr>
        <w:lastRenderedPageBreak/>
        <w:pict>
          <v:shape id="_x0000_s1067" type="#_x0000_t32" style="position:absolute;margin-left:-.15pt;margin-top:13.1pt;width:365.75pt;height:0;z-index:251708416" o:connectortype="straight" strokecolor="#548dd4 [1951]" strokeweight="2pt"/>
        </w:pict>
      </w:r>
    </w:p>
    <w:p w:rsidR="000013AE" w:rsidRPr="008B6C20" w:rsidRDefault="00496B48" w:rsidP="00C416A8">
      <w:pPr>
        <w:spacing w:line="240" w:lineRule="auto"/>
        <w:rPr>
          <w:rFonts w:ascii="Garamond" w:hAnsi="Garamond" w:cs="Arial"/>
          <w:b/>
          <w:color w:val="548DD4" w:themeColor="text2" w:themeTint="99"/>
          <w:sz w:val="24"/>
          <w:szCs w:val="24"/>
        </w:rPr>
      </w:pPr>
      <w:r w:rsidRPr="008B6C20">
        <w:rPr>
          <w:rFonts w:ascii="Garamond" w:hAnsi="Garamond" w:cs="Arial"/>
          <w:b/>
          <w:color w:val="548DD4" w:themeColor="text2" w:themeTint="99"/>
          <w:sz w:val="24"/>
          <w:szCs w:val="24"/>
        </w:rPr>
        <w:t>Tables</w:t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  <w:r w:rsidR="000013AE" w:rsidRPr="008B6C20">
        <w:rPr>
          <w:rFonts w:ascii="Garamond" w:hAnsi="Garamond"/>
          <w:color w:val="000000" w:themeColor="text1"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1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ab/>
      </w:r>
      <w:proofErr w:type="spellStart"/>
      <w:r w:rsidR="00C416A8" w:rsidRPr="008B6C20">
        <w:rPr>
          <w:rFonts w:ascii="Garamond" w:hAnsi="Garamond"/>
          <w:b/>
          <w:sz w:val="24"/>
          <w:szCs w:val="24"/>
        </w:rPr>
        <w:t>Sallins</w:t>
      </w:r>
      <w:proofErr w:type="spellEnd"/>
      <w:r w:rsidR="00C416A8" w:rsidRPr="008B6C20">
        <w:rPr>
          <w:rFonts w:ascii="Garamond" w:hAnsi="Garamond"/>
          <w:b/>
          <w:sz w:val="24"/>
          <w:szCs w:val="24"/>
        </w:rPr>
        <w:t xml:space="preserve"> Population and Rate of Change 1991-2011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2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ab/>
      </w:r>
      <w:r w:rsidR="00C416A8" w:rsidRPr="008B6C20">
        <w:rPr>
          <w:rFonts w:ascii="Garamond" w:hAnsi="Garamond"/>
          <w:b/>
          <w:sz w:val="24"/>
          <w:szCs w:val="24"/>
        </w:rPr>
        <w:t>Permanent Private Households by year built</w:t>
      </w:r>
      <w:r w:rsidR="00C416A8" w:rsidRPr="008B6C20">
        <w:rPr>
          <w:rFonts w:ascii="Garamond" w:hAnsi="Garamond"/>
          <w:b/>
          <w:sz w:val="24"/>
          <w:szCs w:val="24"/>
        </w:rPr>
        <w:tab/>
      </w:r>
      <w:r w:rsidR="00C416A8" w:rsidRPr="008B6C20">
        <w:rPr>
          <w:rFonts w:ascii="Garamond" w:hAnsi="Garamond"/>
          <w:b/>
          <w:sz w:val="24"/>
          <w:szCs w:val="24"/>
        </w:rPr>
        <w:tab/>
      </w:r>
      <w:r w:rsidR="00C416A8"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3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 xml:space="preserve"> </w:t>
      </w:r>
      <w:r w:rsidRPr="008B6C20">
        <w:rPr>
          <w:rFonts w:ascii="Garamond" w:hAnsi="Garamond"/>
          <w:b/>
          <w:sz w:val="24"/>
          <w:szCs w:val="24"/>
        </w:rPr>
        <w:tab/>
      </w:r>
      <w:proofErr w:type="spellStart"/>
      <w:r w:rsidR="00C416A8" w:rsidRPr="008B6C20">
        <w:rPr>
          <w:rFonts w:ascii="Garamond" w:hAnsi="Garamond"/>
          <w:b/>
          <w:sz w:val="24"/>
          <w:szCs w:val="24"/>
        </w:rPr>
        <w:t>Sallins</w:t>
      </w:r>
      <w:proofErr w:type="spellEnd"/>
      <w:r w:rsidR="00C416A8" w:rsidRPr="008B6C20">
        <w:rPr>
          <w:rFonts w:ascii="Garamond" w:hAnsi="Garamond"/>
          <w:b/>
          <w:sz w:val="24"/>
          <w:szCs w:val="24"/>
        </w:rPr>
        <w:t xml:space="preserve"> Housing Unit Target 2015-2021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4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 xml:space="preserve">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/>
          <w:b/>
          <w:sz w:val="24"/>
          <w:szCs w:val="24"/>
        </w:rPr>
        <w:t>Quantum of L</w:t>
      </w:r>
      <w:r w:rsidR="00C416A8" w:rsidRPr="008B6C20">
        <w:rPr>
          <w:rFonts w:ascii="Garamond" w:hAnsi="Garamond"/>
          <w:b/>
          <w:sz w:val="24"/>
          <w:szCs w:val="24"/>
        </w:rPr>
        <w:t xml:space="preserve">and Required </w:t>
      </w:r>
      <w:proofErr w:type="gramStart"/>
      <w:r w:rsidR="00C416A8" w:rsidRPr="008B6C20">
        <w:rPr>
          <w:rFonts w:ascii="Garamond" w:hAnsi="Garamond"/>
          <w:b/>
          <w:sz w:val="24"/>
          <w:szCs w:val="24"/>
        </w:rPr>
        <w:t>to Meet</w:t>
      </w:r>
      <w:proofErr w:type="gramEnd"/>
      <w:r w:rsidR="00C416A8" w:rsidRPr="008B6C20">
        <w:rPr>
          <w:rFonts w:ascii="Garamond" w:hAnsi="Garamond"/>
          <w:b/>
          <w:sz w:val="24"/>
          <w:szCs w:val="24"/>
        </w:rPr>
        <w:t xml:space="preserve"> the Unit T</w:t>
      </w:r>
      <w:r w:rsidR="00496B48" w:rsidRPr="008B6C20">
        <w:rPr>
          <w:rFonts w:ascii="Garamond" w:hAnsi="Garamond"/>
          <w:b/>
          <w:sz w:val="24"/>
          <w:szCs w:val="24"/>
        </w:rPr>
        <w:t>arget</w:t>
      </w:r>
      <w:r w:rsidR="00C416A8" w:rsidRPr="008B6C20">
        <w:rPr>
          <w:rFonts w:ascii="Garamond" w:hAnsi="Garamond"/>
          <w:b/>
          <w:sz w:val="24"/>
          <w:szCs w:val="24"/>
        </w:rPr>
        <w:tab/>
      </w:r>
      <w:r w:rsidR="00C416A8"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5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 xml:space="preserve">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/>
          <w:b/>
          <w:sz w:val="24"/>
          <w:szCs w:val="24"/>
        </w:rPr>
        <w:t>Quantum of New Residential Land (Zoned C) within the Plan</w:t>
      </w:r>
      <w:r w:rsidR="00496B48"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6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 xml:space="preserve">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/>
          <w:b/>
          <w:sz w:val="24"/>
          <w:szCs w:val="24"/>
        </w:rPr>
        <w:t xml:space="preserve">Protected Structures in </w:t>
      </w:r>
      <w:proofErr w:type="spellStart"/>
      <w:r w:rsidR="00496B48" w:rsidRPr="008B6C20">
        <w:rPr>
          <w:rFonts w:ascii="Garamond" w:hAnsi="Garamond"/>
          <w:b/>
          <w:sz w:val="24"/>
          <w:szCs w:val="24"/>
        </w:rPr>
        <w:t>Sallins</w:t>
      </w:r>
      <w:proofErr w:type="spellEnd"/>
      <w:r w:rsidR="00496B48" w:rsidRPr="008B6C20">
        <w:rPr>
          <w:rFonts w:ascii="Garamond" w:hAnsi="Garamond"/>
          <w:b/>
          <w:sz w:val="24"/>
          <w:szCs w:val="24"/>
        </w:rPr>
        <w:t xml:space="preserve"> (extract from County RPS)</w:t>
      </w:r>
      <w:r w:rsidR="00C416A8"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</w:t>
      </w:r>
      <w:r w:rsidR="0086701B" w:rsidRPr="008B6C20">
        <w:rPr>
          <w:rFonts w:ascii="Garamond" w:hAnsi="Garamond"/>
          <w:b/>
          <w:sz w:val="24"/>
          <w:szCs w:val="24"/>
        </w:rPr>
        <w:fldChar w:fldCharType="begin"/>
      </w:r>
      <w:r w:rsidRPr="008B6C20">
        <w:rPr>
          <w:rFonts w:ascii="Garamond" w:hAnsi="Garamond"/>
          <w:b/>
          <w:sz w:val="24"/>
          <w:szCs w:val="24"/>
        </w:rPr>
        <w:instrText xml:space="preserve"> SEQ Table \* ARABIC </w:instrText>
      </w:r>
      <w:r w:rsidR="0086701B" w:rsidRPr="008B6C20">
        <w:rPr>
          <w:rFonts w:ascii="Garamond" w:hAnsi="Garamond"/>
          <w:b/>
          <w:sz w:val="24"/>
          <w:szCs w:val="24"/>
        </w:rPr>
        <w:fldChar w:fldCharType="separate"/>
      </w:r>
      <w:r w:rsidR="000550A6" w:rsidRPr="008B6C20">
        <w:rPr>
          <w:rFonts w:ascii="Garamond" w:hAnsi="Garamond"/>
          <w:b/>
          <w:noProof/>
          <w:sz w:val="24"/>
          <w:szCs w:val="24"/>
        </w:rPr>
        <w:t>7</w:t>
      </w:r>
      <w:r w:rsidR="0086701B" w:rsidRPr="008B6C20">
        <w:rPr>
          <w:rFonts w:ascii="Garamond" w:hAnsi="Garamond"/>
          <w:b/>
          <w:sz w:val="24"/>
          <w:szCs w:val="24"/>
        </w:rPr>
        <w:fldChar w:fldCharType="end"/>
      </w:r>
      <w:r w:rsidRPr="008B6C20">
        <w:rPr>
          <w:rFonts w:ascii="Garamond" w:hAnsi="Garamond"/>
          <w:b/>
          <w:sz w:val="24"/>
          <w:szCs w:val="24"/>
        </w:rPr>
        <w:t xml:space="preserve">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/>
          <w:b/>
          <w:sz w:val="24"/>
          <w:szCs w:val="24"/>
        </w:rPr>
        <w:t>Record of Monuments and Places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8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 w:cs="Aller"/>
          <w:b/>
          <w:sz w:val="24"/>
          <w:szCs w:val="24"/>
        </w:rPr>
        <w:t>Trees to be Protected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9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/>
          <w:b/>
          <w:sz w:val="24"/>
          <w:szCs w:val="24"/>
        </w:rPr>
        <w:t>Land Use Objectives</w:t>
      </w:r>
    </w:p>
    <w:p w:rsidR="00496B48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Table 10 </w:t>
      </w:r>
      <w:r w:rsidRPr="008B6C20">
        <w:rPr>
          <w:rFonts w:ascii="Garamond" w:hAnsi="Garamond"/>
          <w:b/>
          <w:sz w:val="24"/>
          <w:szCs w:val="24"/>
        </w:rPr>
        <w:tab/>
      </w:r>
      <w:r w:rsidR="00496B48" w:rsidRPr="008B6C20">
        <w:rPr>
          <w:rFonts w:ascii="Garamond" w:hAnsi="Garamond"/>
          <w:b/>
          <w:sz w:val="24"/>
          <w:szCs w:val="24"/>
        </w:rPr>
        <w:t>Zoning Matrix</w:t>
      </w:r>
    </w:p>
    <w:p w:rsidR="00CA63DB" w:rsidRDefault="00CA63DB" w:rsidP="000013AE">
      <w:pPr>
        <w:spacing w:line="240" w:lineRule="auto"/>
        <w:ind w:firstLine="720"/>
        <w:rPr>
          <w:rFonts w:ascii="Garamond" w:hAnsi="Garamond" w:cs="Arial"/>
          <w:i/>
          <w:sz w:val="24"/>
          <w:szCs w:val="24"/>
        </w:rPr>
      </w:pPr>
    </w:p>
    <w:p w:rsidR="000013AE" w:rsidRPr="008B6C20" w:rsidRDefault="0086701B" w:rsidP="000013AE">
      <w:pPr>
        <w:spacing w:line="240" w:lineRule="auto"/>
        <w:ind w:firstLine="720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 w:cs="Arial"/>
          <w:i/>
          <w:noProof/>
          <w:sz w:val="24"/>
          <w:szCs w:val="24"/>
          <w:lang w:eastAsia="en-IE"/>
        </w:rPr>
        <w:pict>
          <v:shape id="_x0000_s1068" type="#_x0000_t32" style="position:absolute;left:0;text-align:left;margin-left:-.15pt;margin-top:15.45pt;width:192.5pt;height:0;z-index:251709440" o:connectortype="straight" strokecolor="#548dd4 [1951]" strokeweight="2pt"/>
        </w:pict>
      </w:r>
      <w:r w:rsidR="000013AE" w:rsidRPr="008B6C20">
        <w:rPr>
          <w:rFonts w:ascii="Garamond" w:hAnsi="Garamond" w:cs="Arial"/>
          <w:i/>
          <w:sz w:val="24"/>
          <w:szCs w:val="24"/>
        </w:rPr>
        <w:tab/>
      </w:r>
      <w:r w:rsidR="000013AE" w:rsidRPr="008B6C20">
        <w:rPr>
          <w:rFonts w:ascii="Garamond" w:hAnsi="Garamond" w:cs="Arial"/>
          <w:i/>
          <w:sz w:val="24"/>
          <w:szCs w:val="24"/>
        </w:rPr>
        <w:tab/>
      </w:r>
      <w:r w:rsidR="000013AE" w:rsidRPr="008B6C20">
        <w:rPr>
          <w:rFonts w:ascii="Garamond" w:hAnsi="Garamond" w:cs="Arial"/>
          <w:i/>
          <w:sz w:val="24"/>
          <w:szCs w:val="24"/>
        </w:rPr>
        <w:tab/>
      </w:r>
      <w:r w:rsidR="000013AE" w:rsidRPr="008B6C20">
        <w:rPr>
          <w:rFonts w:ascii="Garamond" w:hAnsi="Garamond" w:cs="Arial"/>
          <w:i/>
          <w:sz w:val="24"/>
          <w:szCs w:val="24"/>
        </w:rPr>
        <w:tab/>
      </w:r>
      <w:r w:rsidR="000013AE" w:rsidRPr="008B6C20">
        <w:rPr>
          <w:rFonts w:ascii="Garamond" w:hAnsi="Garamond" w:cs="Arial"/>
          <w:i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8B6C20">
        <w:rPr>
          <w:rFonts w:ascii="Garamond" w:hAnsi="Garamond"/>
          <w:b/>
          <w:color w:val="548DD4" w:themeColor="text2" w:themeTint="99"/>
          <w:sz w:val="24"/>
          <w:szCs w:val="24"/>
        </w:rPr>
        <w:t>Figures</w:t>
      </w:r>
      <w:r w:rsidR="000013AE" w:rsidRPr="008B6C20">
        <w:rPr>
          <w:rFonts w:ascii="Garamond" w:hAnsi="Garamond"/>
          <w:b/>
          <w:color w:val="548DD4" w:themeColor="text2" w:themeTint="99"/>
          <w:sz w:val="24"/>
          <w:szCs w:val="24"/>
        </w:rPr>
        <w:tab/>
      </w:r>
    </w:p>
    <w:p w:rsidR="00C416A8" w:rsidRPr="008B6C20" w:rsidRDefault="000013AE" w:rsidP="00C416A8">
      <w:pPr>
        <w:pStyle w:val="NoSpacing"/>
        <w:rPr>
          <w:rFonts w:ascii="Garamond" w:hAnsi="Garamond"/>
          <w:sz w:val="24"/>
          <w:szCs w:val="24"/>
        </w:rPr>
      </w:pPr>
      <w:r w:rsidRPr="008B6C20">
        <w:rPr>
          <w:rFonts w:ascii="Garamond" w:hAnsi="Garamond"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>Figure 1</w:t>
      </w:r>
      <w:r w:rsidRPr="008B6C20">
        <w:rPr>
          <w:rFonts w:ascii="Garamond" w:hAnsi="Garamond"/>
          <w:b/>
          <w:sz w:val="24"/>
          <w:szCs w:val="24"/>
        </w:rPr>
        <w:tab/>
        <w:t xml:space="preserve">Population Growth in </w:t>
      </w:r>
      <w:proofErr w:type="spellStart"/>
      <w:r w:rsidRPr="008B6C20">
        <w:rPr>
          <w:rFonts w:ascii="Garamond" w:hAnsi="Garamond"/>
          <w:b/>
          <w:sz w:val="24"/>
          <w:szCs w:val="24"/>
        </w:rPr>
        <w:t>Sallins</w:t>
      </w:r>
      <w:proofErr w:type="spellEnd"/>
      <w:r w:rsidRPr="008B6C20">
        <w:rPr>
          <w:rFonts w:ascii="Garamond" w:hAnsi="Garamond"/>
          <w:b/>
          <w:sz w:val="24"/>
          <w:szCs w:val="24"/>
        </w:rPr>
        <w:t xml:space="preserve"> 1991-2011</w:t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Figure </w:t>
      </w:r>
      <w:proofErr w:type="gramStart"/>
      <w:r w:rsidRPr="008B6C20">
        <w:rPr>
          <w:rFonts w:ascii="Garamond" w:hAnsi="Garamond"/>
          <w:b/>
          <w:sz w:val="24"/>
          <w:szCs w:val="24"/>
        </w:rPr>
        <w:t xml:space="preserve">2 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 w:cs="Arial"/>
          <w:b/>
          <w:sz w:val="24"/>
          <w:szCs w:val="24"/>
        </w:rPr>
        <w:t>Urban Footprint</w:t>
      </w:r>
      <w:proofErr w:type="gramEnd"/>
      <w:r w:rsidRPr="008B6C20">
        <w:rPr>
          <w:rFonts w:ascii="Garamond" w:hAnsi="Garamond" w:cs="Arial"/>
          <w:b/>
          <w:sz w:val="24"/>
          <w:szCs w:val="24"/>
        </w:rPr>
        <w:t xml:space="preserve"> of </w:t>
      </w:r>
      <w:proofErr w:type="spellStart"/>
      <w:r w:rsidRPr="008B6C20">
        <w:rPr>
          <w:rFonts w:ascii="Garamond" w:hAnsi="Garamond" w:cs="Arial"/>
          <w:b/>
          <w:sz w:val="24"/>
          <w:szCs w:val="24"/>
        </w:rPr>
        <w:t>Sallins</w:t>
      </w:r>
      <w:proofErr w:type="spellEnd"/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Figure </w:t>
      </w:r>
      <w:proofErr w:type="gramStart"/>
      <w:r w:rsidRPr="008B6C20">
        <w:rPr>
          <w:rFonts w:ascii="Garamond" w:hAnsi="Garamond"/>
          <w:b/>
          <w:sz w:val="24"/>
          <w:szCs w:val="24"/>
        </w:rPr>
        <w:t xml:space="preserve">3 </w:t>
      </w:r>
      <w:r w:rsidRPr="008B6C20">
        <w:rPr>
          <w:rFonts w:ascii="Garamond" w:hAnsi="Garamond"/>
          <w:b/>
          <w:sz w:val="24"/>
          <w:szCs w:val="24"/>
        </w:rPr>
        <w:tab/>
        <w:t>Preferred Scenario</w:t>
      </w:r>
      <w:proofErr w:type="gramEnd"/>
      <w:r w:rsidRPr="008B6C20">
        <w:rPr>
          <w:rFonts w:ascii="Garamond" w:hAnsi="Garamond"/>
          <w:b/>
          <w:sz w:val="24"/>
          <w:szCs w:val="24"/>
        </w:rPr>
        <w:t xml:space="preserve"> for the Development of </w:t>
      </w:r>
      <w:proofErr w:type="spellStart"/>
      <w:r w:rsidRPr="008B6C20">
        <w:rPr>
          <w:rFonts w:ascii="Garamond" w:hAnsi="Garamond"/>
          <w:b/>
          <w:sz w:val="24"/>
          <w:szCs w:val="24"/>
        </w:rPr>
        <w:t>Sallins</w:t>
      </w:r>
      <w:proofErr w:type="spellEnd"/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Figure 4 </w:t>
      </w:r>
      <w:r w:rsidRPr="008B6C20">
        <w:rPr>
          <w:rFonts w:ascii="Garamond" w:hAnsi="Garamond"/>
          <w:b/>
          <w:sz w:val="24"/>
          <w:szCs w:val="24"/>
        </w:rPr>
        <w:tab/>
      </w:r>
      <w:proofErr w:type="spellStart"/>
      <w:r w:rsidRPr="008B6C20">
        <w:rPr>
          <w:rFonts w:ascii="Garamond" w:hAnsi="Garamond" w:cs="Arial"/>
          <w:b/>
          <w:sz w:val="24"/>
          <w:szCs w:val="24"/>
        </w:rPr>
        <w:t>Sallins</w:t>
      </w:r>
      <w:proofErr w:type="spellEnd"/>
      <w:r w:rsidRPr="008B6C20">
        <w:rPr>
          <w:rFonts w:ascii="Garamond" w:hAnsi="Garamond" w:cs="Arial"/>
          <w:b/>
          <w:sz w:val="24"/>
          <w:szCs w:val="24"/>
        </w:rPr>
        <w:t xml:space="preserve"> to Dublin by Canal 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Figure </w:t>
      </w:r>
      <w:proofErr w:type="gramStart"/>
      <w:r w:rsidRPr="008B6C20">
        <w:rPr>
          <w:rFonts w:ascii="Garamond" w:hAnsi="Garamond"/>
          <w:b/>
          <w:sz w:val="24"/>
          <w:szCs w:val="24"/>
        </w:rPr>
        <w:t xml:space="preserve">5 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 w:cs="Arial"/>
          <w:b/>
          <w:sz w:val="24"/>
          <w:szCs w:val="24"/>
        </w:rPr>
        <w:t>Urban Design/Landscape Architectural Framework Plan Boundary</w:t>
      </w:r>
      <w:proofErr w:type="gramEnd"/>
      <w:r w:rsidRPr="008B6C20">
        <w:rPr>
          <w:rFonts w:ascii="Garamond" w:hAnsi="Garamond"/>
          <w:b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Figure 6 </w:t>
      </w:r>
      <w:r w:rsidRPr="008B6C20">
        <w:rPr>
          <w:rFonts w:ascii="Garamond" w:hAnsi="Garamond"/>
          <w:b/>
          <w:sz w:val="24"/>
          <w:szCs w:val="24"/>
        </w:rPr>
        <w:tab/>
      </w:r>
      <w:proofErr w:type="spellStart"/>
      <w:r w:rsidRPr="008B6C20">
        <w:rPr>
          <w:rFonts w:ascii="Garamond" w:hAnsi="Garamond" w:cs="Arial"/>
          <w:b/>
          <w:sz w:val="24"/>
          <w:szCs w:val="24"/>
        </w:rPr>
        <w:t>Sallins</w:t>
      </w:r>
      <w:proofErr w:type="spellEnd"/>
      <w:r w:rsidRPr="008B6C20">
        <w:rPr>
          <w:rFonts w:ascii="Garamond" w:hAnsi="Garamond" w:cs="Arial"/>
          <w:b/>
          <w:sz w:val="24"/>
          <w:szCs w:val="24"/>
        </w:rPr>
        <w:t xml:space="preserve"> in 1837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C416A8" w:rsidRPr="008B6C20" w:rsidRDefault="00C416A8" w:rsidP="00C416A8">
      <w:pPr>
        <w:pStyle w:val="NoSpacing"/>
        <w:rPr>
          <w:rFonts w:ascii="Garamond" w:hAnsi="Garamond"/>
          <w:b/>
          <w:sz w:val="24"/>
          <w:szCs w:val="24"/>
        </w:rPr>
      </w:pPr>
      <w:r w:rsidRPr="008B6C20">
        <w:rPr>
          <w:rFonts w:ascii="Garamond" w:hAnsi="Garamond"/>
          <w:b/>
          <w:sz w:val="24"/>
          <w:szCs w:val="24"/>
        </w:rPr>
        <w:t xml:space="preserve">Figure 7 </w:t>
      </w:r>
      <w:r w:rsidRPr="008B6C20">
        <w:rPr>
          <w:rFonts w:ascii="Garamond" w:hAnsi="Garamond"/>
          <w:b/>
          <w:sz w:val="24"/>
          <w:szCs w:val="24"/>
        </w:rPr>
        <w:tab/>
        <w:t xml:space="preserve">Location of </w:t>
      </w:r>
      <w:proofErr w:type="spellStart"/>
      <w:r w:rsidRPr="008B6C20">
        <w:rPr>
          <w:rFonts w:ascii="Garamond" w:hAnsi="Garamond"/>
          <w:b/>
          <w:sz w:val="24"/>
          <w:szCs w:val="24"/>
        </w:rPr>
        <w:t>Sallins</w:t>
      </w:r>
      <w:proofErr w:type="spellEnd"/>
      <w:r w:rsidRPr="008B6C20">
        <w:rPr>
          <w:rFonts w:ascii="Garamond" w:hAnsi="Garamond"/>
          <w:b/>
          <w:sz w:val="24"/>
          <w:szCs w:val="24"/>
        </w:rPr>
        <w:t xml:space="preserve"> Bypass</w:t>
      </w:r>
      <w:r w:rsidRPr="008B6C20">
        <w:rPr>
          <w:rFonts w:ascii="Garamond" w:hAnsi="Garamond"/>
          <w:b/>
          <w:sz w:val="24"/>
          <w:szCs w:val="24"/>
        </w:rPr>
        <w:tab/>
      </w:r>
      <w:r w:rsidRPr="008B6C20">
        <w:rPr>
          <w:rFonts w:ascii="Garamond" w:hAnsi="Garamond"/>
          <w:b/>
          <w:sz w:val="24"/>
          <w:szCs w:val="24"/>
        </w:rPr>
        <w:tab/>
      </w:r>
    </w:p>
    <w:p w:rsidR="000013AE" w:rsidRDefault="000013AE" w:rsidP="00C416A8">
      <w:pPr>
        <w:pStyle w:val="NoSpacing"/>
        <w:rPr>
          <w:rFonts w:ascii="Garamond" w:hAnsi="Garamond"/>
          <w:sz w:val="24"/>
          <w:szCs w:val="24"/>
        </w:rPr>
      </w:pPr>
      <w:r w:rsidRPr="008B6C20">
        <w:rPr>
          <w:rFonts w:ascii="Garamond" w:hAnsi="Garamond"/>
          <w:sz w:val="24"/>
          <w:szCs w:val="24"/>
        </w:rPr>
        <w:tab/>
      </w:r>
      <w:r w:rsidRPr="008B6C20">
        <w:rPr>
          <w:rFonts w:ascii="Garamond" w:hAnsi="Garamond"/>
          <w:sz w:val="24"/>
          <w:szCs w:val="24"/>
        </w:rPr>
        <w:tab/>
      </w:r>
      <w:r w:rsidRPr="008B6C20">
        <w:rPr>
          <w:rFonts w:ascii="Garamond" w:hAnsi="Garamond"/>
          <w:sz w:val="24"/>
          <w:szCs w:val="24"/>
        </w:rPr>
        <w:tab/>
      </w:r>
    </w:p>
    <w:p w:rsidR="00CA63DB" w:rsidRPr="008B6C20" w:rsidRDefault="00CA63DB" w:rsidP="00C416A8">
      <w:pPr>
        <w:pStyle w:val="NoSpacing"/>
        <w:rPr>
          <w:rFonts w:ascii="Garamond" w:hAnsi="Garamond"/>
          <w:sz w:val="24"/>
          <w:szCs w:val="24"/>
        </w:rPr>
      </w:pPr>
    </w:p>
    <w:p w:rsidR="00C416A8" w:rsidRPr="008B6C20" w:rsidRDefault="0086701B" w:rsidP="00C416A8">
      <w:pPr>
        <w:pStyle w:val="NoSpacing"/>
        <w:rPr>
          <w:rFonts w:ascii="Garamond" w:hAnsi="Garamond"/>
          <w:b/>
          <w:color w:val="00B050"/>
          <w:sz w:val="24"/>
          <w:szCs w:val="24"/>
        </w:rPr>
      </w:pPr>
      <w:r w:rsidRPr="0086701B">
        <w:rPr>
          <w:rFonts w:ascii="Garamond" w:hAnsi="Garamond" w:cs="Arial"/>
          <w:i/>
          <w:noProof/>
          <w:sz w:val="24"/>
          <w:szCs w:val="24"/>
          <w:lang w:eastAsia="en-IE"/>
        </w:rPr>
        <w:pict>
          <v:shape id="_x0000_s1069" type="#_x0000_t32" style="position:absolute;margin-left:-.15pt;margin-top:6.75pt;width:122.65pt;height:0;z-index:251710464" o:connectortype="straight" strokecolor="#548dd4 [1951]" strokeweight="2pt"/>
        </w:pict>
      </w:r>
    </w:p>
    <w:p w:rsidR="000013AE" w:rsidRPr="008B6C20" w:rsidRDefault="00C416A8" w:rsidP="00C416A8">
      <w:pPr>
        <w:pStyle w:val="NoSpacing"/>
        <w:rPr>
          <w:rFonts w:ascii="Garamond" w:hAnsi="Garamond"/>
          <w:b/>
          <w:color w:val="548DD4" w:themeColor="text2" w:themeTint="99"/>
          <w:sz w:val="24"/>
          <w:szCs w:val="24"/>
        </w:rPr>
      </w:pPr>
      <w:r w:rsidRPr="008B6C20">
        <w:rPr>
          <w:rFonts w:ascii="Garamond" w:hAnsi="Garamond"/>
          <w:b/>
          <w:color w:val="548DD4" w:themeColor="text2" w:themeTint="99"/>
          <w:sz w:val="24"/>
          <w:szCs w:val="24"/>
        </w:rPr>
        <w:t>Maps</w:t>
      </w:r>
    </w:p>
    <w:p w:rsidR="000013AE" w:rsidRPr="008B6C20" w:rsidRDefault="000013AE" w:rsidP="00C416A8">
      <w:pPr>
        <w:pStyle w:val="NoSpacing"/>
        <w:rPr>
          <w:rFonts w:ascii="Garamond" w:hAnsi="Garamond"/>
          <w:b/>
          <w:color w:val="00B050"/>
          <w:sz w:val="24"/>
          <w:szCs w:val="24"/>
        </w:rPr>
      </w:pPr>
      <w:r w:rsidRPr="008B6C20">
        <w:rPr>
          <w:rFonts w:ascii="Garamond" w:hAnsi="Garamond"/>
          <w:b/>
          <w:color w:val="00B050"/>
          <w:sz w:val="24"/>
          <w:szCs w:val="24"/>
        </w:rPr>
        <w:tab/>
      </w:r>
      <w:r w:rsidRPr="008B6C20">
        <w:rPr>
          <w:rFonts w:ascii="Garamond" w:hAnsi="Garamond"/>
          <w:b/>
          <w:color w:val="00B050"/>
          <w:sz w:val="24"/>
          <w:szCs w:val="24"/>
        </w:rPr>
        <w:tab/>
      </w:r>
      <w:r w:rsidRPr="008B6C20">
        <w:rPr>
          <w:rFonts w:ascii="Garamond" w:hAnsi="Garamond"/>
          <w:b/>
          <w:color w:val="00B050"/>
          <w:sz w:val="24"/>
          <w:szCs w:val="24"/>
        </w:rPr>
        <w:tab/>
      </w:r>
      <w:r w:rsidRPr="008B6C20">
        <w:rPr>
          <w:rFonts w:ascii="Garamond" w:hAnsi="Garamond"/>
          <w:b/>
          <w:color w:val="00B050"/>
          <w:sz w:val="24"/>
          <w:szCs w:val="24"/>
        </w:rPr>
        <w:tab/>
      </w:r>
      <w:r w:rsidRPr="008B6C20">
        <w:rPr>
          <w:rFonts w:ascii="Garamond" w:hAnsi="Garamond"/>
          <w:b/>
          <w:color w:val="00B050"/>
          <w:sz w:val="24"/>
          <w:szCs w:val="24"/>
        </w:rPr>
        <w:tab/>
      </w:r>
      <w:r w:rsidRPr="008B6C20">
        <w:rPr>
          <w:rFonts w:ascii="Garamond" w:hAnsi="Garamond"/>
          <w:b/>
          <w:color w:val="00B050"/>
          <w:sz w:val="24"/>
          <w:szCs w:val="24"/>
        </w:rPr>
        <w:tab/>
      </w:r>
      <w:r w:rsidRPr="008B6C20">
        <w:rPr>
          <w:rFonts w:ascii="Garamond" w:hAnsi="Garamond"/>
          <w:b/>
          <w:color w:val="00B050"/>
          <w:sz w:val="24"/>
          <w:szCs w:val="24"/>
        </w:rPr>
        <w:tab/>
      </w:r>
    </w:p>
    <w:p w:rsidR="00C416A8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  <w:lang w:eastAsia="en-IE"/>
        </w:rPr>
      </w:pPr>
      <w:r w:rsidRPr="008B6C20">
        <w:rPr>
          <w:rFonts w:ascii="Garamond" w:hAnsi="Garamond"/>
          <w:b/>
          <w:sz w:val="24"/>
          <w:szCs w:val="24"/>
          <w:lang w:eastAsia="en-IE"/>
        </w:rPr>
        <w:t>Map1</w:t>
      </w:r>
      <w:r w:rsidR="00C416A8" w:rsidRPr="008B6C20">
        <w:rPr>
          <w:rFonts w:ascii="Garamond" w:hAnsi="Garamond"/>
          <w:b/>
          <w:sz w:val="24"/>
          <w:szCs w:val="24"/>
          <w:lang w:eastAsia="en-IE"/>
        </w:rPr>
        <w:t> </w:t>
      </w:r>
      <w:r w:rsidR="00C416A8" w:rsidRPr="008B6C20">
        <w:rPr>
          <w:rFonts w:ascii="Garamond" w:hAnsi="Garamond"/>
          <w:b/>
          <w:sz w:val="24"/>
          <w:szCs w:val="24"/>
          <w:lang w:eastAsia="en-IE"/>
        </w:rPr>
        <w:tab/>
      </w:r>
      <w:r w:rsidR="00C416A8" w:rsidRPr="008B6C20">
        <w:rPr>
          <w:rFonts w:ascii="Garamond" w:hAnsi="Garamond"/>
          <w:b/>
          <w:sz w:val="24"/>
          <w:szCs w:val="24"/>
          <w:lang w:eastAsia="en-IE"/>
        </w:rPr>
        <w:tab/>
        <w:t>Land Use Zoning Objectives</w:t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  <w:lang w:eastAsia="en-IE"/>
        </w:rPr>
      </w:pPr>
      <w:r w:rsidRPr="008B6C20">
        <w:rPr>
          <w:rFonts w:ascii="Garamond" w:hAnsi="Garamond"/>
          <w:b/>
          <w:sz w:val="24"/>
          <w:szCs w:val="24"/>
          <w:lang w:eastAsia="en-IE"/>
        </w:rPr>
        <w:t>Map 2</w:t>
      </w:r>
      <w:r w:rsidR="00C416A8" w:rsidRPr="008B6C20">
        <w:rPr>
          <w:rFonts w:ascii="Garamond" w:hAnsi="Garamond"/>
          <w:b/>
          <w:sz w:val="24"/>
          <w:szCs w:val="24"/>
          <w:lang w:eastAsia="en-IE"/>
        </w:rPr>
        <w:t xml:space="preserve"> </w:t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</w:r>
      <w:r w:rsidR="00C416A8" w:rsidRPr="008B6C20">
        <w:rPr>
          <w:rFonts w:ascii="Garamond" w:hAnsi="Garamond"/>
          <w:b/>
          <w:sz w:val="24"/>
          <w:szCs w:val="24"/>
          <w:lang w:eastAsia="en-IE"/>
        </w:rPr>
        <w:tab/>
      </w:r>
      <w:r w:rsidRPr="008B6C20">
        <w:rPr>
          <w:rFonts w:ascii="Garamond" w:hAnsi="Garamond"/>
          <w:b/>
          <w:sz w:val="24"/>
          <w:szCs w:val="24"/>
          <w:lang w:eastAsia="en-IE"/>
        </w:rPr>
        <w:t>Movement Objectives</w:t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  <w:lang w:eastAsia="en-IE"/>
        </w:rPr>
      </w:pPr>
      <w:r w:rsidRPr="008B6C20">
        <w:rPr>
          <w:rFonts w:ascii="Garamond" w:hAnsi="Garamond"/>
          <w:b/>
          <w:sz w:val="24"/>
          <w:szCs w:val="24"/>
          <w:lang w:eastAsia="en-IE"/>
        </w:rPr>
        <w:t xml:space="preserve">Map </w:t>
      </w:r>
      <w:proofErr w:type="gramStart"/>
      <w:r w:rsidRPr="008B6C20">
        <w:rPr>
          <w:rFonts w:ascii="Garamond" w:hAnsi="Garamond"/>
          <w:b/>
          <w:sz w:val="24"/>
          <w:szCs w:val="24"/>
          <w:lang w:eastAsia="en-IE"/>
        </w:rPr>
        <w:t xml:space="preserve">3 </w:t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  <w:t>Strategic Flood Risk Assessment</w:t>
      </w:r>
      <w:proofErr w:type="gramEnd"/>
      <w:r w:rsidRPr="008B6C20">
        <w:rPr>
          <w:rFonts w:ascii="Garamond" w:hAnsi="Garamond"/>
          <w:b/>
          <w:sz w:val="24"/>
          <w:szCs w:val="24"/>
          <w:lang w:eastAsia="en-IE"/>
        </w:rPr>
        <w:t xml:space="preserve"> </w:t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  <w:lang w:eastAsia="en-IE"/>
        </w:rPr>
      </w:pPr>
      <w:r w:rsidRPr="008B6C20">
        <w:rPr>
          <w:rFonts w:ascii="Garamond" w:hAnsi="Garamond"/>
          <w:b/>
          <w:sz w:val="24"/>
          <w:szCs w:val="24"/>
          <w:lang w:eastAsia="en-IE"/>
        </w:rPr>
        <w:t>Map 4</w:t>
      </w:r>
      <w:proofErr w:type="gramStart"/>
      <w:r w:rsidRPr="008B6C20">
        <w:rPr>
          <w:rFonts w:ascii="Garamond" w:hAnsi="Garamond"/>
          <w:b/>
          <w:sz w:val="24"/>
          <w:szCs w:val="24"/>
          <w:lang w:eastAsia="en-IE"/>
        </w:rPr>
        <w:t> </w:t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  <w:t>Built Heritage</w:t>
      </w:r>
      <w:proofErr w:type="gramEnd"/>
      <w:r w:rsidRPr="008B6C20">
        <w:rPr>
          <w:rFonts w:ascii="Garamond" w:hAnsi="Garamond"/>
          <w:b/>
          <w:sz w:val="24"/>
          <w:szCs w:val="24"/>
          <w:lang w:eastAsia="en-IE"/>
        </w:rPr>
        <w:t xml:space="preserve"> </w:t>
      </w:r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  <w:lang w:eastAsia="en-IE"/>
        </w:rPr>
      </w:pPr>
      <w:r w:rsidRPr="008B6C20">
        <w:rPr>
          <w:rFonts w:ascii="Garamond" w:hAnsi="Garamond"/>
          <w:b/>
          <w:sz w:val="24"/>
          <w:szCs w:val="24"/>
          <w:lang w:eastAsia="en-IE"/>
        </w:rPr>
        <w:t>Map 5</w:t>
      </w:r>
      <w:proofErr w:type="gramStart"/>
      <w:r w:rsidRPr="008B6C20">
        <w:rPr>
          <w:rFonts w:ascii="Garamond" w:hAnsi="Garamond"/>
          <w:b/>
          <w:sz w:val="24"/>
          <w:szCs w:val="24"/>
          <w:lang w:eastAsia="en-IE"/>
        </w:rPr>
        <w:tab/>
        <w:t> </w:t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  <w:t>Natural and Archaeological Heritage</w:t>
      </w:r>
      <w:proofErr w:type="gramEnd"/>
    </w:p>
    <w:p w:rsidR="000013AE" w:rsidRPr="008B6C20" w:rsidRDefault="000013AE" w:rsidP="00C416A8">
      <w:pPr>
        <w:pStyle w:val="NoSpacing"/>
        <w:rPr>
          <w:rFonts w:ascii="Garamond" w:hAnsi="Garamond"/>
          <w:b/>
          <w:sz w:val="24"/>
          <w:szCs w:val="24"/>
          <w:lang w:eastAsia="en-IE"/>
        </w:rPr>
      </w:pPr>
      <w:r w:rsidRPr="008B6C20">
        <w:rPr>
          <w:rFonts w:ascii="Garamond" w:hAnsi="Garamond"/>
          <w:b/>
          <w:sz w:val="24"/>
          <w:szCs w:val="24"/>
          <w:lang w:eastAsia="en-IE"/>
        </w:rPr>
        <w:t>Map 6</w:t>
      </w:r>
      <w:proofErr w:type="gramStart"/>
      <w:r w:rsidRPr="008B6C20">
        <w:rPr>
          <w:rFonts w:ascii="Garamond" w:hAnsi="Garamond"/>
          <w:b/>
          <w:sz w:val="24"/>
          <w:szCs w:val="24"/>
          <w:lang w:eastAsia="en-IE"/>
        </w:rPr>
        <w:t> </w:t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</w:r>
      <w:r w:rsidRPr="008B6C20">
        <w:rPr>
          <w:rFonts w:ascii="Garamond" w:hAnsi="Garamond"/>
          <w:b/>
          <w:sz w:val="24"/>
          <w:szCs w:val="24"/>
          <w:lang w:eastAsia="en-IE"/>
        </w:rPr>
        <w:tab/>
        <w:t>Green Infrastructure</w:t>
      </w:r>
      <w:proofErr w:type="gramEnd"/>
      <w:r w:rsidRPr="008B6C20">
        <w:rPr>
          <w:rFonts w:ascii="Garamond" w:hAnsi="Garamond"/>
          <w:b/>
          <w:sz w:val="24"/>
          <w:szCs w:val="24"/>
          <w:lang w:eastAsia="en-IE"/>
        </w:rPr>
        <w:t xml:space="preserve"> </w:t>
      </w:r>
    </w:p>
    <w:p w:rsidR="000013AE" w:rsidRPr="00AE46D0" w:rsidRDefault="000013AE" w:rsidP="000013AE">
      <w:pPr>
        <w:spacing w:line="240" w:lineRule="auto"/>
        <w:rPr>
          <w:rFonts w:ascii="Garamond" w:hAnsi="Garamond" w:cs="Arial"/>
          <w:b/>
          <w:i/>
          <w:color w:val="00B050"/>
          <w:sz w:val="24"/>
          <w:szCs w:val="24"/>
        </w:rPr>
      </w:pP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  <w:r w:rsidRPr="00AE46D0">
        <w:rPr>
          <w:rFonts w:ascii="Garamond" w:hAnsi="Garamond" w:cs="Arial"/>
          <w:b/>
          <w:i/>
          <w:color w:val="00B050"/>
          <w:sz w:val="24"/>
          <w:szCs w:val="24"/>
        </w:rPr>
        <w:tab/>
      </w:r>
    </w:p>
    <w:p w:rsidR="000013AE" w:rsidRPr="00C416A8" w:rsidRDefault="000013AE" w:rsidP="000013AE">
      <w:pPr>
        <w:spacing w:line="240" w:lineRule="auto"/>
        <w:rPr>
          <w:rFonts w:ascii="Garamond" w:hAnsi="Garamond" w:cs="Arial"/>
          <w:i/>
          <w:sz w:val="24"/>
          <w:szCs w:val="24"/>
        </w:rPr>
      </w:pPr>
    </w:p>
    <w:p w:rsidR="000013AE" w:rsidRDefault="000013AE"/>
    <w:sectPr w:rsidR="000013AE" w:rsidSect="00290B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0A6" w:rsidRDefault="000550A6" w:rsidP="000013AE">
      <w:pPr>
        <w:spacing w:after="0" w:line="240" w:lineRule="auto"/>
      </w:pPr>
      <w:r>
        <w:separator/>
      </w:r>
    </w:p>
  </w:endnote>
  <w:endnote w:type="continuationSeparator" w:id="0">
    <w:p w:rsidR="000550A6" w:rsidRDefault="000550A6" w:rsidP="0000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l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0A6" w:rsidRDefault="000550A6" w:rsidP="000013AE">
      <w:pPr>
        <w:spacing w:after="0" w:line="240" w:lineRule="auto"/>
      </w:pPr>
      <w:r>
        <w:separator/>
      </w:r>
    </w:p>
  </w:footnote>
  <w:footnote w:type="continuationSeparator" w:id="0">
    <w:p w:rsidR="000550A6" w:rsidRDefault="000550A6" w:rsidP="00001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C72"/>
    <w:multiLevelType w:val="multilevel"/>
    <w:tmpl w:val="FFAACCE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035"/>
    <w:rsid w:val="000013AE"/>
    <w:rsid w:val="00013430"/>
    <w:rsid w:val="0003120B"/>
    <w:rsid w:val="000550A6"/>
    <w:rsid w:val="00185A17"/>
    <w:rsid w:val="00290BD5"/>
    <w:rsid w:val="00304B58"/>
    <w:rsid w:val="00330035"/>
    <w:rsid w:val="003B097B"/>
    <w:rsid w:val="0045676C"/>
    <w:rsid w:val="00496B48"/>
    <w:rsid w:val="00532293"/>
    <w:rsid w:val="005340EC"/>
    <w:rsid w:val="005D275C"/>
    <w:rsid w:val="006F579B"/>
    <w:rsid w:val="007046EF"/>
    <w:rsid w:val="007812FE"/>
    <w:rsid w:val="007D2A59"/>
    <w:rsid w:val="007F1568"/>
    <w:rsid w:val="0086701B"/>
    <w:rsid w:val="008B6C20"/>
    <w:rsid w:val="009072BE"/>
    <w:rsid w:val="009824C7"/>
    <w:rsid w:val="00A520DB"/>
    <w:rsid w:val="00AE46D0"/>
    <w:rsid w:val="00AF00A1"/>
    <w:rsid w:val="00BF2ED0"/>
    <w:rsid w:val="00C416A8"/>
    <w:rsid w:val="00C955B1"/>
    <w:rsid w:val="00CA63DB"/>
    <w:rsid w:val="00D137DF"/>
    <w:rsid w:val="00D211BB"/>
    <w:rsid w:val="00DA74EB"/>
    <w:rsid w:val="00DD126C"/>
    <w:rsid w:val="00E35090"/>
    <w:rsid w:val="00E7776F"/>
    <w:rsid w:val="00EB6B35"/>
    <w:rsid w:val="00F14F56"/>
    <w:rsid w:val="00F4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9" type="connector" idref="#_x0000_s1063"/>
        <o:r id="V:Rule10" type="connector" idref="#_x0000_s1069"/>
        <o:r id="V:Rule11" type="connector" idref="#_x0000_s1067"/>
        <o:r id="V:Rule12" type="connector" idref="#_x0000_s1064"/>
        <o:r id="V:Rule13" type="connector" idref="#_x0000_s1053"/>
        <o:r id="V:Rule14" type="connector" idref="#_x0000_s1059"/>
        <o:r id="V:Rule15" type="connector" idref="#_x0000_s1054"/>
        <o:r id="V:Rule16" type="connector" idref="#_x0000_s106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03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01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3AE"/>
  </w:style>
  <w:style w:type="paragraph" w:styleId="Caption">
    <w:name w:val="caption"/>
    <w:basedOn w:val="Normal"/>
    <w:next w:val="Normal"/>
    <w:qFormat/>
    <w:rsid w:val="000013AE"/>
    <w:pPr>
      <w:spacing w:before="120" w:after="120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013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01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3AE"/>
  </w:style>
  <w:style w:type="paragraph" w:styleId="ListParagraph">
    <w:name w:val="List Paragraph"/>
    <w:basedOn w:val="Normal"/>
    <w:uiPriority w:val="34"/>
    <w:qFormat/>
    <w:rsid w:val="006F579B"/>
    <w:pPr>
      <w:ind w:left="720"/>
      <w:contextualSpacing/>
    </w:pPr>
  </w:style>
  <w:style w:type="paragraph" w:styleId="NoSpacing">
    <w:name w:val="No Spacing"/>
    <w:uiPriority w:val="1"/>
    <w:qFormat/>
    <w:rsid w:val="00C416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acunniffe</dc:creator>
  <cp:keywords/>
  <dc:description/>
  <cp:lastModifiedBy>acunniffe</cp:lastModifiedBy>
  <cp:revision>15</cp:revision>
  <cp:lastPrinted>2015-05-26T10:17:00Z</cp:lastPrinted>
  <dcterms:created xsi:type="dcterms:W3CDTF">2013-05-31T08:31:00Z</dcterms:created>
  <dcterms:modified xsi:type="dcterms:W3CDTF">2015-05-28T11:34:00Z</dcterms:modified>
</cp:coreProperties>
</file>